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90" w:rsidRDefault="00E67390" w:rsidP="00E67390">
      <w:pPr>
        <w:spacing w:after="0" w:line="240" w:lineRule="auto"/>
        <w:ind w:left="284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1AB6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 по математике</w:t>
      </w:r>
    </w:p>
    <w:p w:rsidR="00E67390" w:rsidRPr="000E1AB6" w:rsidRDefault="00E67390" w:rsidP="00E67390">
      <w:pPr>
        <w:spacing w:after="0" w:line="240" w:lineRule="auto"/>
        <w:ind w:left="284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«Математика» составлена на основе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примерной программы начального общего образования по математике,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программы «Математика». Авторы: Козлова С.А., Рубин А.Г., Демидова Т.Е.,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0E1AB6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А.П. – Москва: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, 2014, федерального государственного стандарта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годового календарного графика и учебного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плана школы на 2014-2015 уч. год.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Курс математики в начальной школе - часть единого непрерывного курса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обучения в ОС «Школа 2100», поэтому он ориентирован на предмет и цели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>обучения математике в основной школе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Цель начального курса математики - обеспечить предметную подготовку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учащихся,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достаточную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для продолжения математического образования в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основной школе, и создать дидактические условия для овладения учащимися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универсальными учебными действиями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0E1AB6">
        <w:rPr>
          <w:rFonts w:ascii="Times New Roman" w:hAnsi="Times New Roman" w:cs="Times New Roman"/>
          <w:sz w:val="24"/>
          <w:szCs w:val="24"/>
        </w:rPr>
        <w:t xml:space="preserve">(личностными, познавательными, </w:t>
      </w:r>
      <w:proofErr w:type="gramEnd"/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0E1AB6">
        <w:rPr>
          <w:rFonts w:ascii="Times New Roman" w:hAnsi="Times New Roman" w:cs="Times New Roman"/>
          <w:sz w:val="24"/>
          <w:szCs w:val="24"/>
        </w:rPr>
        <w:t>регулятивными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, коммуникативными) в процессе усвоения предметного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содержания.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Основная цель обучения математике состоит в формировании всесторонне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образованной и инициативной личности, владеющей системой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знаний и умений, идейно-нравственных, культурных и этических принципов,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норм поведения, которые складываются в ходе учебно-воспитательного процесса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и готовят ученика к активной деятельности и непрерывному образованию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«Математика» отводится 4 часа в неделю 1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>класс – 132 ч. (33 учебной недели), 2 - 4 класс – 136 ч. (34 часа)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Всего 540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содержит: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- учебник Демидова Т.Е., Козлова С.А.,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А.П. "Моя математика" Учебник в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3-х ч. 1-4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, 2014 (Образовательная система «Школа 2100»), -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Демидова Т.Е., Козлова С.А., Тонких А.П. «Рабочая тетрадь» к учебнику "Математика", 1-4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, 2014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>- Демидова Т.Е., Козлова С.А., Рубин А.Г. «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Самостоятельные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и контрольные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работы» к учебнику "Математика",1-4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, 2014,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- Козлова С.А.,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Гераськин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Кузнецова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. «Дидактический материал», 1-4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, 2014,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 Е.В., Вахрушев А.А., Козлова С.А.,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 О.В. Диагностика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образования.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 С. А. Козлова, А. Г. Рубин Москва: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2014.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Рабочие программы по математике 1-4 классов разработаны в соответствии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(ФГОС НОО), на основе Примерной программы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по математике и авторских программ ОС «Школа 2100» 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Программы направлены на достижение планируемых результатов, реализацию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Для достижения этой цели необходимо организовать учебную деятельность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учащихся с учетом специфики предмета (математика),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направленную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: 1) на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к учебному предмету «Математика»,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учитывая потребности детей в познании окружающего мира и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научные данные о центральных психологических новообразованиях младшего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школьного возраста, формируемых на данной ступени (6,5 – 11 лет):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lastRenderedPageBreak/>
        <w:t xml:space="preserve">– словесно-логическое мышление, произвольная смысловая память, произвольное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внимание, планирование и умение действовать во внутреннем плане, знаково-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символическое мышление, с опорой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наглядно-образное и предметно-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действенное мышление;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на развитие пространственного воображения, потребности и способности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интеллектуальной деятельности; на формирование умений: строить рассуждения,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аргументировать высказывания, различать обоснованные и необоснованные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суждения, выявлять закономерности, устанавливать причинно-следственные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связи, осуществлять анализ различных математических объектов, выделяя их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существенные и несущественные признаки; – на овладение в процессе усвоения предметного содержания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обобщенными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видами деятельности: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0E1AB6">
        <w:rPr>
          <w:rFonts w:ascii="Times New Roman" w:hAnsi="Times New Roman" w:cs="Times New Roman"/>
          <w:sz w:val="24"/>
          <w:szCs w:val="24"/>
        </w:rPr>
        <w:t xml:space="preserve">анализировать, сравнивать, классифицировать математические объекты (числа, </w:t>
      </w:r>
      <w:proofErr w:type="gramEnd"/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величины, числовые выражения), исследовать их структурный состав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(многозначные числа, геометрические фигуры), описывать ситуации, </w:t>
      </w:r>
      <w:proofErr w:type="gramStart"/>
      <w:r w:rsidRPr="000E1A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использованием чисел и величин, моделировать математические отношения и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зависимости, прогнозировать результат вычислений, контролировать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правильность и полноту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– выполнения алгоритмов арифметических действий, использовать различные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0E1AB6">
        <w:rPr>
          <w:rFonts w:ascii="Times New Roman" w:hAnsi="Times New Roman" w:cs="Times New Roman"/>
          <w:sz w:val="24"/>
          <w:szCs w:val="24"/>
        </w:rPr>
        <w:t xml:space="preserve">приемы проверки нахождения значения числового выражения (с опорой на </w:t>
      </w:r>
      <w:proofErr w:type="gramEnd"/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правила, алгоритмы, прикидку результата), планировать решение задачи,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объяснять (пояснять, обосновывать) свой способ действия, описывать свойства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геометрических фигур, конструировать и изображать их модели и пр.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Нацеленность курса математики на формирование приемов умственной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0E1AB6">
        <w:rPr>
          <w:rFonts w:ascii="Times New Roman" w:hAnsi="Times New Roman" w:cs="Times New Roman"/>
          <w:sz w:val="24"/>
          <w:szCs w:val="24"/>
        </w:rPr>
        <w:t xml:space="preserve">деятельности позволяет на методическом уровне (с учетом специфики </w:t>
      </w:r>
      <w:proofErr w:type="gramEnd"/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предметного содержания и психологических особенностей младших школьников)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>реализовать в практике системно-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 подход.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0E1AB6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(личностных, познавательных, </w:t>
      </w:r>
      <w:proofErr w:type="gramEnd"/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регулятивных и коммуникативных) осуществляется при изучении всех разделов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начального курса математики.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математики у выпускников начальной школы будут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сформированы математические (предметные) знания, умения, навыки и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представления, предусмотренные программой курса, а также личностные,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регулятивные, познавательные, коммуникативные универсальные учебные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действия как основа умения учиться.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Средствами учебного предмета целенаправленно создаются условия для развития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 обучающихся познавательных процессов, речи, эмоциональной сферы,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творческих способностей, формирования учебной деятельности. </w:t>
      </w:r>
    </w:p>
    <w:p w:rsidR="00E67390" w:rsidRPr="000E1AB6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0E1AB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E1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90" w:rsidRDefault="00E67390" w:rsidP="00E67390">
      <w:pPr>
        <w:spacing w:after="0" w:line="240" w:lineRule="auto"/>
        <w:ind w:left="284" w:right="-143"/>
        <w:rPr>
          <w:rFonts w:ascii="Times New Roman" w:hAnsi="Times New Roman" w:cs="Times New Roman"/>
          <w:sz w:val="24"/>
          <w:szCs w:val="24"/>
        </w:rPr>
      </w:pPr>
      <w:r w:rsidRPr="000E1AB6">
        <w:rPr>
          <w:rFonts w:ascii="Times New Roman" w:hAnsi="Times New Roman" w:cs="Times New Roman"/>
          <w:sz w:val="24"/>
          <w:szCs w:val="24"/>
        </w:rPr>
        <w:t xml:space="preserve">умений и навыков, ключевых компетенций. </w:t>
      </w:r>
    </w:p>
    <w:p w:rsidR="00165578" w:rsidRDefault="00165578">
      <w:bookmarkStart w:id="0" w:name="_GoBack"/>
      <w:bookmarkEnd w:id="0"/>
    </w:p>
    <w:sectPr w:rsidR="0016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F0"/>
    <w:rsid w:val="00165578"/>
    <w:rsid w:val="00C059F0"/>
    <w:rsid w:val="00E6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0</DocSecurity>
  <Lines>40</Lines>
  <Paragraphs>11</Paragraphs>
  <ScaleCrop>false</ScaleCrop>
  <Company>Home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2016-02-12T09:51:00Z</dcterms:created>
  <dcterms:modified xsi:type="dcterms:W3CDTF">2016-02-12T09:51:00Z</dcterms:modified>
</cp:coreProperties>
</file>